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E8" w:rsidRDefault="00B96FE8" w:rsidP="00B96FE8">
      <w:pPr>
        <w:pStyle w:val="Default"/>
        <w:rPr>
          <w:sz w:val="20"/>
          <w:szCs w:val="20"/>
        </w:rPr>
      </w:pPr>
      <w:bookmarkStart w:id="0" w:name="_GoBack"/>
      <w:bookmarkEnd w:id="0"/>
      <w:r>
        <w:rPr>
          <w:b/>
          <w:bCs/>
          <w:sz w:val="20"/>
          <w:szCs w:val="20"/>
        </w:rPr>
        <w:t xml:space="preserve">Published: September 2013 </w:t>
      </w:r>
    </w:p>
    <w:p w:rsidR="00B96FE8" w:rsidRDefault="00B96FE8" w:rsidP="00B96FE8">
      <w:pPr>
        <w:pStyle w:val="Default"/>
        <w:rPr>
          <w:sz w:val="56"/>
          <w:szCs w:val="56"/>
        </w:rPr>
      </w:pPr>
      <w:r>
        <w:rPr>
          <w:sz w:val="20"/>
          <w:szCs w:val="20"/>
        </w:rPr>
        <w:t xml:space="preserve"> </w:t>
      </w:r>
      <w:r>
        <w:rPr>
          <w:b/>
          <w:bCs/>
          <w:sz w:val="56"/>
          <w:szCs w:val="56"/>
        </w:rPr>
        <w:t xml:space="preserve">Languages programmes of study: </w:t>
      </w:r>
    </w:p>
    <w:p w:rsidR="00B96FE8" w:rsidRDefault="00B96FE8" w:rsidP="00B96FE8">
      <w:pPr>
        <w:pStyle w:val="Default"/>
        <w:spacing w:after="240"/>
        <w:rPr>
          <w:sz w:val="56"/>
          <w:szCs w:val="56"/>
        </w:rPr>
      </w:pPr>
      <w:r>
        <w:rPr>
          <w:b/>
          <w:bCs/>
          <w:sz w:val="56"/>
          <w:szCs w:val="56"/>
        </w:rPr>
        <w:t xml:space="preserve">Key Stage 2 </w:t>
      </w:r>
    </w:p>
    <w:p w:rsidR="00B96FE8" w:rsidRDefault="00B96FE8" w:rsidP="00B96FE8">
      <w:pPr>
        <w:pStyle w:val="Default"/>
        <w:spacing w:after="240"/>
        <w:rPr>
          <w:b/>
          <w:bCs/>
          <w:sz w:val="40"/>
          <w:szCs w:val="40"/>
        </w:rPr>
      </w:pPr>
      <w:r>
        <w:rPr>
          <w:b/>
          <w:bCs/>
          <w:sz w:val="40"/>
          <w:szCs w:val="40"/>
        </w:rPr>
        <w:t xml:space="preserve">National curriculum in England </w:t>
      </w:r>
    </w:p>
    <w:p w:rsidR="00B96FE8" w:rsidRDefault="00B96FE8" w:rsidP="00B96FE8">
      <w:pPr>
        <w:pStyle w:val="Default"/>
        <w:spacing w:after="240"/>
        <w:rPr>
          <w:sz w:val="40"/>
          <w:szCs w:val="40"/>
        </w:rPr>
      </w:pPr>
    </w:p>
    <w:p w:rsidR="00B96FE8" w:rsidRDefault="00B96FE8" w:rsidP="00B96FE8">
      <w:pPr>
        <w:pStyle w:val="Default"/>
        <w:spacing w:before="240" w:after="120"/>
        <w:rPr>
          <w:sz w:val="32"/>
          <w:szCs w:val="32"/>
        </w:rPr>
      </w:pPr>
      <w:r>
        <w:rPr>
          <w:b/>
          <w:bCs/>
          <w:sz w:val="32"/>
          <w:szCs w:val="32"/>
        </w:rPr>
        <w:t xml:space="preserve">Purpose of study </w:t>
      </w:r>
    </w:p>
    <w:p w:rsidR="00B96FE8" w:rsidRDefault="00B96FE8" w:rsidP="00B96FE8">
      <w:pPr>
        <w:pStyle w:val="Default"/>
        <w:spacing w:after="240"/>
        <w:rPr>
          <w:sz w:val="23"/>
          <w:szCs w:val="23"/>
        </w:rPr>
      </w:pPr>
      <w:r>
        <w:rPr>
          <w:sz w:val="23"/>
          <w:szCs w:val="23"/>
        </w:rPr>
        <w:t xml:space="preserve">Learning a foreign language is </w:t>
      </w:r>
      <w:proofErr w:type="gramStart"/>
      <w:r>
        <w:rPr>
          <w:sz w:val="23"/>
          <w:szCs w:val="23"/>
        </w:rPr>
        <w:t>a liberation</w:t>
      </w:r>
      <w:proofErr w:type="gramEnd"/>
      <w:r>
        <w:rPr>
          <w:sz w:val="23"/>
          <w:szCs w:val="23"/>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w:t>
      </w:r>
      <w:proofErr w:type="gramStart"/>
      <w:r>
        <w:rPr>
          <w:sz w:val="23"/>
          <w:szCs w:val="23"/>
        </w:rPr>
        <w:t>purposes,</w:t>
      </w:r>
      <w:proofErr w:type="gramEnd"/>
      <w:r>
        <w:rPr>
          <w:sz w:val="23"/>
          <w:szCs w:val="23"/>
        </w:rPr>
        <w:t xml:space="preserve"> learn new ways of thinking and read great literature in the original language. Language teaching should provide the foundation for learning further languages, equipping pupils to study and work in other countries. </w:t>
      </w:r>
    </w:p>
    <w:p w:rsidR="00B96FE8" w:rsidRDefault="00B96FE8" w:rsidP="00B96FE8">
      <w:pPr>
        <w:pStyle w:val="Default"/>
        <w:spacing w:after="240"/>
        <w:rPr>
          <w:sz w:val="23"/>
          <w:szCs w:val="23"/>
        </w:rPr>
      </w:pPr>
    </w:p>
    <w:p w:rsidR="00B96FE8" w:rsidRDefault="00B96FE8" w:rsidP="00B96FE8">
      <w:pPr>
        <w:pStyle w:val="Default"/>
        <w:spacing w:before="240" w:after="120"/>
        <w:rPr>
          <w:sz w:val="32"/>
          <w:szCs w:val="32"/>
        </w:rPr>
      </w:pPr>
      <w:r>
        <w:rPr>
          <w:b/>
          <w:bCs/>
          <w:sz w:val="32"/>
          <w:szCs w:val="32"/>
        </w:rPr>
        <w:t xml:space="preserve">Aims </w:t>
      </w:r>
    </w:p>
    <w:p w:rsidR="00B96FE8" w:rsidRDefault="00B96FE8" w:rsidP="00B96FE8">
      <w:pPr>
        <w:pStyle w:val="Default"/>
        <w:spacing w:after="120"/>
        <w:rPr>
          <w:sz w:val="23"/>
          <w:szCs w:val="23"/>
        </w:rPr>
      </w:pPr>
      <w:r>
        <w:rPr>
          <w:sz w:val="23"/>
          <w:szCs w:val="23"/>
        </w:rPr>
        <w:t xml:space="preserve">The national curriculum for languages aims to ensure that all pupils: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understand and respond to spoken and written language from a variety of authentic sources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can write at varying length, for different purposes and audiences, using the variety of grammatical structures that they have learnt </w:t>
      </w:r>
    </w:p>
    <w:p w:rsidR="00B96FE8" w:rsidRDefault="00B96FE8" w:rsidP="00B96FE8">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discover and develop an appreciation of a range of writing in the language studied. </w:t>
      </w:r>
    </w:p>
    <w:p w:rsidR="00B96FE8" w:rsidRDefault="00B96FE8" w:rsidP="00B96FE8">
      <w:pPr>
        <w:pStyle w:val="Default"/>
        <w:spacing w:after="240"/>
        <w:ind w:left="357" w:hanging="358"/>
        <w:rPr>
          <w:sz w:val="23"/>
          <w:szCs w:val="23"/>
        </w:rPr>
      </w:pPr>
    </w:p>
    <w:p w:rsidR="00B96FE8" w:rsidRDefault="00B96FE8" w:rsidP="00B96FE8">
      <w:pPr>
        <w:pStyle w:val="Default"/>
        <w:spacing w:before="240" w:after="120"/>
        <w:rPr>
          <w:sz w:val="32"/>
          <w:szCs w:val="32"/>
        </w:rPr>
      </w:pPr>
      <w:r>
        <w:rPr>
          <w:b/>
          <w:bCs/>
          <w:sz w:val="32"/>
          <w:szCs w:val="32"/>
        </w:rPr>
        <w:t xml:space="preserve">Attainment targets </w:t>
      </w:r>
    </w:p>
    <w:p w:rsidR="00B96FE8" w:rsidRDefault="00B96FE8" w:rsidP="00B96FE8">
      <w:pPr>
        <w:pStyle w:val="Default"/>
        <w:spacing w:after="240"/>
        <w:rPr>
          <w:sz w:val="23"/>
          <w:szCs w:val="23"/>
        </w:rPr>
      </w:pPr>
      <w:r>
        <w:rPr>
          <w:sz w:val="23"/>
          <w:szCs w:val="23"/>
        </w:rPr>
        <w:t xml:space="preserve">By the end of each key stage, pupils are expected to know, apply and understand the matters, skills and processes specified in the relevant programme of study. </w:t>
      </w:r>
    </w:p>
    <w:p w:rsidR="00B96FE8" w:rsidRDefault="00B96FE8" w:rsidP="00B96FE8">
      <w:pPr>
        <w:pStyle w:val="Default"/>
        <w:spacing w:after="240"/>
        <w:rPr>
          <w:b/>
          <w:bCs/>
          <w:sz w:val="20"/>
          <w:szCs w:val="20"/>
        </w:rPr>
      </w:pPr>
      <w:r>
        <w:rPr>
          <w:b/>
          <w:bCs/>
          <w:sz w:val="23"/>
          <w:szCs w:val="23"/>
        </w:rPr>
        <w:t xml:space="preserve">Schools are not required by law to teach the example content in [square brackets]. </w:t>
      </w:r>
    </w:p>
    <w:p w:rsidR="00B96FE8" w:rsidRDefault="00B96FE8" w:rsidP="00B96FE8">
      <w:pPr>
        <w:pStyle w:val="Default"/>
        <w:spacing w:after="240"/>
        <w:rPr>
          <w:sz w:val="20"/>
          <w:szCs w:val="20"/>
        </w:rPr>
      </w:pPr>
    </w:p>
    <w:p w:rsidR="00B96FE8" w:rsidRDefault="00B96FE8" w:rsidP="00B96FE8">
      <w:pPr>
        <w:pStyle w:val="Default"/>
        <w:pageBreakBefore/>
        <w:spacing w:before="240" w:after="120"/>
        <w:rPr>
          <w:sz w:val="32"/>
          <w:szCs w:val="32"/>
        </w:rPr>
      </w:pPr>
      <w:r>
        <w:rPr>
          <w:b/>
          <w:bCs/>
          <w:sz w:val="32"/>
          <w:szCs w:val="32"/>
        </w:rPr>
        <w:lastRenderedPageBreak/>
        <w:t xml:space="preserve">Subject content </w:t>
      </w:r>
    </w:p>
    <w:p w:rsidR="00B96FE8" w:rsidRDefault="00B96FE8" w:rsidP="00B96FE8">
      <w:pPr>
        <w:pStyle w:val="Default"/>
        <w:spacing w:before="240" w:after="120"/>
        <w:rPr>
          <w:sz w:val="28"/>
          <w:szCs w:val="28"/>
        </w:rPr>
      </w:pPr>
      <w:r>
        <w:rPr>
          <w:b/>
          <w:bCs/>
          <w:sz w:val="28"/>
          <w:szCs w:val="28"/>
        </w:rPr>
        <w:t xml:space="preserve">Key stage 2: Foreign language </w:t>
      </w:r>
    </w:p>
    <w:p w:rsidR="00B96FE8" w:rsidRDefault="00B96FE8" w:rsidP="00B96FE8">
      <w:pPr>
        <w:pStyle w:val="Default"/>
        <w:spacing w:after="240"/>
        <w:rPr>
          <w:sz w:val="23"/>
          <w:szCs w:val="23"/>
        </w:rPr>
      </w:pPr>
      <w:r>
        <w:rPr>
          <w:sz w:val="23"/>
          <w:szCs w:val="23"/>
        </w:rPr>
        <w:t xml:space="preserve">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w:t>
      </w:r>
    </w:p>
    <w:p w:rsidR="00B96FE8" w:rsidRDefault="00B96FE8" w:rsidP="00B96FE8">
      <w:pPr>
        <w:pStyle w:val="Default"/>
        <w:spacing w:after="240"/>
        <w:rPr>
          <w:sz w:val="23"/>
          <w:szCs w:val="23"/>
        </w:rPr>
      </w:pPr>
      <w:r>
        <w:rPr>
          <w:sz w:val="23"/>
          <w:szCs w:val="23"/>
        </w:rPr>
        <w:t xml:space="preserve">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 </w:t>
      </w:r>
    </w:p>
    <w:p w:rsidR="00B96FE8" w:rsidRDefault="00B96FE8" w:rsidP="00B96FE8">
      <w:pPr>
        <w:pStyle w:val="Default"/>
        <w:spacing w:after="120"/>
        <w:rPr>
          <w:sz w:val="23"/>
          <w:szCs w:val="23"/>
        </w:rPr>
      </w:pPr>
      <w:r>
        <w:rPr>
          <w:sz w:val="23"/>
          <w:szCs w:val="23"/>
        </w:rPr>
        <w:t xml:space="preserve">Pupils should be taught to: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listen attentively to spoken language and show understanding by joining in and responding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explore the patterns and sounds of language through songs and rhymes and link the spelling, sound and meaning of words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engage in conversations; ask and answer questions; express opinions and respond to those of others; seek clarification and help*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speak in sentences, using familiar vocabulary, phrases and basic language structures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accurate pronunciation and intonation so that others understand when they are reading aloud or using familiar words and phrases*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present ideas and information orally to a range of audiences*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read carefully and show understanding of words, phrases and simple writing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appreciate stories, songs, poems and rhymes in the language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broaden their vocabulary and develop their ability to understand new words that are introduced into familiar written material, including through using a dictionary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write phrases from memory, and adapt these to create new sentences, to express ideas clearly </w:t>
      </w:r>
    </w:p>
    <w:p w:rsidR="00B96FE8" w:rsidRDefault="00B96FE8" w:rsidP="00B96FE8">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people, places, things and actions orally* and in writing </w:t>
      </w:r>
    </w:p>
    <w:p w:rsidR="00B96FE8" w:rsidRDefault="00B96FE8" w:rsidP="00B96FE8">
      <w:pPr>
        <w:pStyle w:val="Default"/>
        <w:numPr>
          <w:ilvl w:val="0"/>
          <w:numId w:val="6"/>
        </w:numPr>
        <w:spacing w:after="240"/>
        <w:rPr>
          <w:sz w:val="23"/>
          <w:szCs w:val="23"/>
        </w:rPr>
      </w:pPr>
      <w:proofErr w:type="gramStart"/>
      <w:r>
        <w:rPr>
          <w:sz w:val="23"/>
          <w:szCs w:val="23"/>
        </w:rPr>
        <w:t>understand</w:t>
      </w:r>
      <w:proofErr w:type="gramEnd"/>
      <w:r>
        <w:rPr>
          <w:sz w:val="23"/>
          <w:szCs w:val="23"/>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B96FE8" w:rsidRDefault="00B96FE8" w:rsidP="00B96FE8">
      <w:pPr>
        <w:pStyle w:val="Default"/>
        <w:spacing w:after="240"/>
        <w:rPr>
          <w:sz w:val="23"/>
          <w:szCs w:val="23"/>
        </w:rPr>
      </w:pPr>
      <w:r>
        <w:rPr>
          <w:sz w:val="23"/>
          <w:szCs w:val="23"/>
        </w:rPr>
        <w:t xml:space="preserve">The starred (*) content above will not be applicable to ancient languages. </w:t>
      </w:r>
    </w:p>
    <w:p w:rsidR="00B96FE8" w:rsidRDefault="00B96FE8" w:rsidP="00B96FE8">
      <w:pPr>
        <w:pStyle w:val="Default"/>
        <w:spacing w:after="120"/>
        <w:rPr>
          <w:sz w:val="20"/>
          <w:szCs w:val="20"/>
        </w:rPr>
      </w:pPr>
      <w:r>
        <w:rPr>
          <w:sz w:val="20"/>
          <w:szCs w:val="20"/>
        </w:rPr>
        <w:t xml:space="preserve">© Crown copyright 2013 You may re-use this information (excluding logos) free of charge in any format or medium, under the terms of the Open Government Licence. To view this licence, visit </w:t>
      </w:r>
      <w:r>
        <w:rPr>
          <w:sz w:val="20"/>
          <w:szCs w:val="20"/>
          <w:u w:val="single"/>
        </w:rPr>
        <w:t xml:space="preserve">www.nationalarchives.gov.uk/doc/open-government-licence/ </w:t>
      </w:r>
      <w:r>
        <w:rPr>
          <w:sz w:val="20"/>
          <w:szCs w:val="20"/>
        </w:rPr>
        <w:t xml:space="preserve">or email: </w:t>
      </w:r>
      <w:r>
        <w:rPr>
          <w:sz w:val="20"/>
          <w:szCs w:val="20"/>
          <w:u w:val="single"/>
        </w:rPr>
        <w:t>psi@nationalarchives.gsi.gov.uk</w:t>
      </w:r>
      <w:r>
        <w:rPr>
          <w:sz w:val="20"/>
          <w:szCs w:val="20"/>
        </w:rPr>
        <w:t xml:space="preserve">. </w:t>
      </w:r>
    </w:p>
    <w:p w:rsidR="001753EF" w:rsidRDefault="00B96FE8" w:rsidP="00B96FE8">
      <w:r>
        <w:rPr>
          <w:sz w:val="20"/>
          <w:szCs w:val="20"/>
        </w:rPr>
        <w:t>Reference: DFE-00174-2013</w:t>
      </w:r>
    </w:p>
    <w:sectPr w:rsidR="001753EF" w:rsidSect="00B96FE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35E"/>
    <w:multiLevelType w:val="hybridMultilevel"/>
    <w:tmpl w:val="EE84C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nsid w:val="280451F5"/>
    <w:multiLevelType w:val="hybridMultilevel"/>
    <w:tmpl w:val="CE60BCE8"/>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nsid w:val="3FD92ACA"/>
    <w:multiLevelType w:val="hybridMultilevel"/>
    <w:tmpl w:val="84A07D3E"/>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4831493F"/>
    <w:multiLevelType w:val="hybridMultilevel"/>
    <w:tmpl w:val="5228555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nsid w:val="51BB2B7F"/>
    <w:multiLevelType w:val="hybridMultilevel"/>
    <w:tmpl w:val="DD6E61DA"/>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6D232FD7"/>
    <w:multiLevelType w:val="hybridMultilevel"/>
    <w:tmpl w:val="F1284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E8"/>
    <w:rsid w:val="001753EF"/>
    <w:rsid w:val="003B5D90"/>
    <w:rsid w:val="00B9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F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F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Holt Schooll</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Cave</dc:creator>
  <cp:lastModifiedBy>Mrs S Cave</cp:lastModifiedBy>
  <cp:revision>2</cp:revision>
  <dcterms:created xsi:type="dcterms:W3CDTF">2013-10-02T19:46:00Z</dcterms:created>
  <dcterms:modified xsi:type="dcterms:W3CDTF">2013-10-02T19:46:00Z</dcterms:modified>
</cp:coreProperties>
</file>